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3F" w:rsidRPr="006C6214" w:rsidRDefault="00421B3F" w:rsidP="00421B3F">
      <w:pPr>
        <w:pStyle w:val="Heading2"/>
        <w:ind w:firstLine="0"/>
        <w:rPr>
          <w:rFonts w:ascii="Times New Roman" w:hAnsi="Times New Roman" w:cs="Times New Roman"/>
          <w:bCs/>
          <w:noProof/>
          <w:color w:val="000000" w:themeColor="text1"/>
          <w:sz w:val="28"/>
          <w:szCs w:val="28"/>
          <w:lang w:val="vi-VN"/>
        </w:rPr>
      </w:pPr>
      <w:bookmarkStart w:id="0" w:name="_Toc143821566"/>
      <w:r w:rsidRPr="006C6214">
        <w:rPr>
          <w:rFonts w:ascii="Times New Roman" w:hAnsi="Times New Roman" w:cs="Times New Roman"/>
          <w:b/>
          <w:bCs/>
          <w:noProof/>
          <w:color w:val="000000" w:themeColor="text1"/>
          <w:sz w:val="28"/>
          <w:szCs w:val="28"/>
          <w:lang w:val="vi-VN"/>
        </w:rPr>
        <w:t>VITAMIN K</w:t>
      </w:r>
      <w:r w:rsidRPr="006C6214">
        <w:rPr>
          <w:rFonts w:ascii="Times New Roman" w:hAnsi="Times New Roman" w:cs="Times New Roman"/>
          <w:bCs/>
          <w:noProof/>
          <w:color w:val="000000" w:themeColor="text1"/>
          <w:sz w:val="28"/>
          <w:szCs w:val="28"/>
        </w:rPr>
        <w:t xml:space="preserve">, </w:t>
      </w:r>
      <w:r w:rsidRPr="006C6214">
        <w:rPr>
          <w:rFonts w:ascii="Times New Roman" w:hAnsi="Times New Roman" w:cs="Times New Roman"/>
          <w:bCs/>
          <w:color w:val="000000" w:themeColor="text1"/>
          <w:sz w:val="28"/>
          <w:szCs w:val="28"/>
        </w:rPr>
        <w:t>là một nhóm các vitamin tan trong chấ</w:t>
      </w:r>
      <w:bookmarkStart w:id="1" w:name="_GoBack"/>
      <w:bookmarkEnd w:id="1"/>
      <w:r w:rsidRPr="006C6214">
        <w:rPr>
          <w:rFonts w:ascii="Times New Roman" w:hAnsi="Times New Roman" w:cs="Times New Roman"/>
          <w:bCs/>
          <w:color w:val="000000" w:themeColor="text1"/>
          <w:sz w:val="28"/>
          <w:szCs w:val="28"/>
        </w:rPr>
        <w:t>t béo có vai trò trong quá trình đông máu, chuyển hóa xương và các quá trình khác.</w:t>
      </w:r>
      <w:bookmarkEnd w:id="0"/>
    </w:p>
    <w:p w:rsidR="00421B3F" w:rsidRPr="008B25B4" w:rsidRDefault="00421B3F" w:rsidP="00421B3F">
      <w:pPr>
        <w:ind w:firstLine="709"/>
        <w:rPr>
          <w:noProof/>
          <w:sz w:val="28"/>
          <w:szCs w:val="28"/>
          <w:lang w:val="vi-VN"/>
        </w:rPr>
      </w:pPr>
      <w:r w:rsidRPr="008B25B4">
        <w:rPr>
          <w:b/>
          <w:bCs/>
          <w:noProof/>
          <w:sz w:val="28"/>
          <w:szCs w:val="28"/>
          <w:lang w:val="vi-VN"/>
        </w:rPr>
        <w:t>Mô tả:</w:t>
      </w:r>
      <w:r w:rsidRPr="008B25B4">
        <w:rPr>
          <w:noProof/>
          <w:sz w:val="28"/>
          <w:szCs w:val="28"/>
          <w:lang w:val="vi-VN"/>
        </w:rPr>
        <w:t xml:space="preserve"> Vitamin K là một tập hợp các hợp chất tương tự về mặt hóa học bao gồm: </w:t>
      </w:r>
    </w:p>
    <w:p w:rsidR="00421B3F" w:rsidRPr="008B25B4" w:rsidRDefault="00421B3F" w:rsidP="00421B3F">
      <w:pPr>
        <w:ind w:firstLine="709"/>
        <w:rPr>
          <w:noProof/>
          <w:sz w:val="28"/>
          <w:szCs w:val="28"/>
          <w:lang w:val="vi-VN"/>
        </w:rPr>
      </w:pPr>
      <w:r w:rsidRPr="008B25B4">
        <w:rPr>
          <w:noProof/>
          <w:sz w:val="28"/>
          <w:szCs w:val="28"/>
          <w:lang w:val="vi-VN"/>
        </w:rPr>
        <w:t xml:space="preserve">Vitamin K1, hay phylloquinone, hoặc phytomenadione or phytonadione là dạng tự nhiên của vitamin K, có nguồn gốc từ thực vật. Đây là loại vitamin K chính, khi vào cơ thể được chuyển hóa thành Vit K2 tại ruột. </w:t>
      </w:r>
    </w:p>
    <w:p w:rsidR="00421B3F" w:rsidRPr="008B25B4" w:rsidRDefault="00421B3F" w:rsidP="00421B3F">
      <w:pPr>
        <w:ind w:firstLine="709"/>
        <w:rPr>
          <w:noProof/>
          <w:sz w:val="28"/>
          <w:szCs w:val="28"/>
          <w:lang w:val="vi-VN"/>
        </w:rPr>
      </w:pPr>
      <w:r w:rsidRPr="008B25B4">
        <w:rPr>
          <w:noProof/>
          <w:sz w:val="28"/>
          <w:szCs w:val="28"/>
          <w:lang w:val="vi-VN"/>
        </w:rPr>
        <w:t>Loại ít hơn là vitamin K2, hoặc menaquinones, có trong một số thực phẩm nguồn gốc động vật và lên men.</w:t>
      </w:r>
    </w:p>
    <w:p w:rsidR="00421B3F" w:rsidRPr="00581499" w:rsidRDefault="00421B3F" w:rsidP="00421B3F">
      <w:pPr>
        <w:ind w:firstLine="709"/>
        <w:rPr>
          <w:noProof/>
          <w:sz w:val="28"/>
          <w:szCs w:val="28"/>
          <w:lang w:val="vi-VN"/>
        </w:rPr>
      </w:pPr>
      <w:r w:rsidRPr="00581499">
        <w:rPr>
          <w:noProof/>
          <w:sz w:val="28"/>
          <w:szCs w:val="28"/>
          <w:lang w:val="vi-VN"/>
        </w:rPr>
        <w:t xml:space="preserve">Một </w:t>
      </w:r>
      <w:r w:rsidRPr="008B25B4">
        <w:rPr>
          <w:noProof/>
          <w:sz w:val="28"/>
          <w:szCs w:val="28"/>
          <w:lang w:val="vi-VN"/>
        </w:rPr>
        <w:t xml:space="preserve">chất </w:t>
      </w:r>
      <w:r w:rsidRPr="00581499">
        <w:rPr>
          <w:noProof/>
          <w:sz w:val="28"/>
          <w:szCs w:val="28"/>
          <w:lang w:val="vi-VN"/>
        </w:rPr>
        <w:t>tổng hợp</w:t>
      </w:r>
      <w:r w:rsidRPr="008B25B4">
        <w:rPr>
          <w:noProof/>
          <w:sz w:val="28"/>
          <w:szCs w:val="28"/>
          <w:lang w:val="vi-VN"/>
        </w:rPr>
        <w:t xml:space="preserve">, nhân tạo </w:t>
      </w:r>
      <w:r w:rsidRPr="00581499">
        <w:rPr>
          <w:noProof/>
          <w:sz w:val="28"/>
          <w:szCs w:val="28"/>
          <w:lang w:val="vi-VN"/>
        </w:rPr>
        <w:t>dạng vitamin K hòa tan trong nước được gọi là K3 hoặc menadione, không được phép sử dụng trong các chất bổ sung chế độ ăn uống vì nguy cơ tác dụng phụ nghiêm trọng.</w:t>
      </w:r>
    </w:p>
    <w:p w:rsidR="00421B3F" w:rsidRPr="004A4DD4" w:rsidRDefault="00421B3F" w:rsidP="00421B3F">
      <w:pPr>
        <w:ind w:firstLine="709"/>
        <w:rPr>
          <w:b/>
          <w:bCs/>
          <w:i/>
          <w:iCs/>
          <w:noProof/>
          <w:sz w:val="28"/>
          <w:szCs w:val="28"/>
          <w:lang w:val="vi-VN"/>
        </w:rPr>
      </w:pPr>
      <w:r w:rsidRPr="00581499">
        <w:rPr>
          <w:b/>
          <w:bCs/>
          <w:i/>
          <w:iCs/>
          <w:noProof/>
          <w:sz w:val="28"/>
          <w:szCs w:val="28"/>
          <w:lang w:val="vi-VN"/>
        </w:rPr>
        <w:t>Vai trò của vitamin K đối với sức khỏe</w:t>
      </w:r>
      <w:r w:rsidRPr="008B25B4">
        <w:rPr>
          <w:b/>
          <w:bCs/>
          <w:i/>
          <w:iCs/>
          <w:noProof/>
          <w:sz w:val="28"/>
          <w:szCs w:val="28"/>
          <w:lang w:val="vi-VN"/>
        </w:rPr>
        <w:t xml:space="preserve">: </w:t>
      </w:r>
      <w:r w:rsidRPr="00581499">
        <w:rPr>
          <w:noProof/>
          <w:sz w:val="28"/>
          <w:szCs w:val="28"/>
          <w:lang w:val="vi-VN"/>
        </w:rPr>
        <w:t>Vitamin K cần thiết cho quá trình đông máu bình thường. T</w:t>
      </w:r>
      <w:r w:rsidRPr="008B25B4">
        <w:rPr>
          <w:noProof/>
          <w:sz w:val="28"/>
          <w:szCs w:val="28"/>
          <w:lang w:val="vi-VN"/>
        </w:rPr>
        <w:t>ại</w:t>
      </w:r>
      <w:r w:rsidRPr="00581499">
        <w:rPr>
          <w:noProof/>
          <w:sz w:val="28"/>
          <w:szCs w:val="28"/>
          <w:lang w:val="vi-VN"/>
        </w:rPr>
        <w:t xml:space="preserve"> gan, nó được chuyển đổi thành các coenzyme, tạo Prothrombin cần thiết cho quá trình đông máu.</w:t>
      </w:r>
      <w:r w:rsidRPr="008B25B4">
        <w:rPr>
          <w:noProof/>
          <w:sz w:val="28"/>
          <w:szCs w:val="28"/>
          <w:lang w:val="vi-VN"/>
        </w:rPr>
        <w:t xml:space="preserve"> </w:t>
      </w:r>
      <w:r w:rsidRPr="00581499">
        <w:rPr>
          <w:noProof/>
          <w:sz w:val="28"/>
          <w:szCs w:val="28"/>
          <w:lang w:val="vi-VN"/>
        </w:rPr>
        <w:t>Vitamin K được dùng cho trẻ sơ sinh để bệnh xuất huyết của trẻ sơ sinh (Hemolytic</w:t>
      </w:r>
      <w:r w:rsidRPr="008B25B4">
        <w:rPr>
          <w:rFonts w:ascii="Arial" w:hAnsi="Arial" w:cs="Arial"/>
          <w:sz w:val="30"/>
          <w:szCs w:val="30"/>
          <w:shd w:val="clear" w:color="auto" w:fill="FFFFFF"/>
          <w:lang w:val="vi-VN"/>
        </w:rPr>
        <w:t xml:space="preserve"> </w:t>
      </w:r>
      <w:r w:rsidRPr="00581499">
        <w:rPr>
          <w:noProof/>
          <w:sz w:val="28"/>
          <w:szCs w:val="28"/>
          <w:lang w:val="vi-VN"/>
        </w:rPr>
        <w:t xml:space="preserve">disease of the newborn - HDN) hoặc chảy máu do thiếu vitamin K (Vitamin K deficiency bleeding </w:t>
      </w:r>
      <w:r w:rsidRPr="008B25B4">
        <w:rPr>
          <w:noProof/>
          <w:sz w:val="28"/>
          <w:szCs w:val="28"/>
          <w:lang w:val="vi-VN"/>
        </w:rPr>
        <w:t xml:space="preserve">- </w:t>
      </w:r>
      <w:r w:rsidRPr="00581499">
        <w:rPr>
          <w:noProof/>
          <w:sz w:val="28"/>
          <w:szCs w:val="28"/>
          <w:lang w:val="vi-VN"/>
        </w:rPr>
        <w:t>VKDB), có thể xảy ra trong những tuần đầu sau sinh. Mặc dù loại chảy máu</w:t>
      </w:r>
      <w:r w:rsidRPr="008B25B4">
        <w:rPr>
          <w:noProof/>
          <w:sz w:val="28"/>
          <w:szCs w:val="28"/>
          <w:lang w:val="vi-VN"/>
        </w:rPr>
        <w:t xml:space="preserve"> </w:t>
      </w:r>
      <w:r w:rsidRPr="00581499">
        <w:rPr>
          <w:noProof/>
          <w:sz w:val="28"/>
          <w:szCs w:val="28"/>
          <w:lang w:val="vi-VN"/>
        </w:rPr>
        <w:t>này chỉ xảy ra ở 0,25% –1,7% trẻ sơ sinh, không được điều trị, có thể gây tử vong.</w:t>
      </w:r>
    </w:p>
    <w:p w:rsidR="00421B3F" w:rsidRPr="008B25B4" w:rsidRDefault="00421B3F" w:rsidP="00421B3F">
      <w:pPr>
        <w:ind w:firstLine="709"/>
        <w:rPr>
          <w:noProof/>
          <w:sz w:val="28"/>
          <w:szCs w:val="28"/>
          <w:lang w:val="vi-VN"/>
        </w:rPr>
      </w:pPr>
      <w:r w:rsidRPr="008B25B4">
        <w:rPr>
          <w:noProof/>
          <w:sz w:val="28"/>
          <w:szCs w:val="28"/>
          <w:lang w:val="vi-VN"/>
        </w:rPr>
        <w:t>Vitamin K có thể đóng vai trò vai trò trong việc duy trì xương chắc khỏe, có</w:t>
      </w:r>
      <w:r w:rsidRPr="008B25B4">
        <w:rPr>
          <w:rFonts w:ascii="Segoe UI" w:hAnsi="Segoe UI" w:cs="Segoe UI"/>
          <w:shd w:val="clear" w:color="auto" w:fill="FFFFFF"/>
          <w:lang w:val="vi-VN"/>
        </w:rPr>
        <w:t xml:space="preserve"> </w:t>
      </w:r>
      <w:r w:rsidRPr="008B25B4">
        <w:rPr>
          <w:noProof/>
          <w:sz w:val="28"/>
          <w:szCs w:val="28"/>
          <w:lang w:val="vi-VN"/>
        </w:rPr>
        <w:t xml:space="preserve">thể giúp giảm nguy cơ gãy xương. Làm tăng một số loại protein điều chỉnh các tế bào (nguyên bào xương) giúp tích tụ canxi và các khoáng chất khác trong xương. </w:t>
      </w:r>
    </w:p>
    <w:p w:rsidR="00421B3F" w:rsidRPr="008B25B4" w:rsidRDefault="00421B3F" w:rsidP="00421B3F">
      <w:pPr>
        <w:ind w:firstLine="709"/>
        <w:rPr>
          <w:noProof/>
          <w:sz w:val="28"/>
          <w:szCs w:val="28"/>
          <w:lang w:val="vi-VN"/>
        </w:rPr>
      </w:pPr>
      <w:r w:rsidRPr="008B25B4">
        <w:rPr>
          <w:noProof/>
          <w:sz w:val="28"/>
          <w:szCs w:val="28"/>
          <w:lang w:val="vi-VN"/>
        </w:rPr>
        <w:t>Nhiều nghiên cứu cho thấy vitamin K có vai trò trong cải thiện trí nhớ, sức khỏe tim mạch..</w:t>
      </w:r>
    </w:p>
    <w:p w:rsidR="00421B3F" w:rsidRPr="00581499" w:rsidRDefault="00421B3F" w:rsidP="00421B3F">
      <w:pPr>
        <w:ind w:firstLine="709"/>
        <w:rPr>
          <w:b/>
          <w:bCs/>
          <w:i/>
          <w:iCs/>
          <w:noProof/>
          <w:sz w:val="28"/>
          <w:szCs w:val="28"/>
        </w:rPr>
      </w:pPr>
      <w:r w:rsidRPr="00581499">
        <w:rPr>
          <w:b/>
          <w:bCs/>
          <w:i/>
          <w:iCs/>
          <w:noProof/>
          <w:sz w:val="28"/>
          <w:szCs w:val="28"/>
        </w:rPr>
        <w:t xml:space="preserve">Nhu cầu vitamin K </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1"/>
        <w:gridCol w:w="2126"/>
      </w:tblGrid>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315" w:line="240" w:lineRule="auto"/>
              <w:jc w:val="center"/>
              <w:rPr>
                <w:sz w:val="28"/>
                <w:szCs w:val="28"/>
              </w:rPr>
            </w:pPr>
            <w:r w:rsidRPr="00581499">
              <w:rPr>
                <w:b/>
                <w:bCs/>
                <w:sz w:val="28"/>
                <w:szCs w:val="28"/>
              </w:rPr>
              <w:t>Nhóm tuổi, giới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b/>
                <w:bCs/>
                <w:sz w:val="28"/>
                <w:szCs w:val="28"/>
              </w:rPr>
              <w:t>Vitamin K</w:t>
            </w:r>
          </w:p>
          <w:p w:rsidR="00421B3F" w:rsidRPr="00581499" w:rsidRDefault="00421B3F" w:rsidP="001D19C7">
            <w:pPr>
              <w:spacing w:after="390" w:line="390" w:lineRule="atLeast"/>
              <w:jc w:val="center"/>
              <w:rPr>
                <w:sz w:val="28"/>
                <w:szCs w:val="28"/>
              </w:rPr>
            </w:pPr>
            <w:r w:rsidRPr="00581499">
              <w:rPr>
                <w:b/>
                <w:bCs/>
                <w:sz w:val="28"/>
                <w:szCs w:val="28"/>
              </w:rPr>
              <w:lastRenderedPageBreak/>
              <w:t>(µg)</w:t>
            </w:r>
          </w:p>
        </w:tc>
      </w:tr>
      <w:tr w:rsidR="00421B3F" w:rsidRPr="00581499" w:rsidTr="001D19C7">
        <w:trPr>
          <w:jc w:val="center"/>
        </w:trPr>
        <w:tc>
          <w:tcPr>
            <w:tcW w:w="7087" w:type="dxa"/>
            <w:gridSpan w:val="2"/>
            <w:shd w:val="clear" w:color="auto" w:fill="FFFFFF"/>
            <w:tcMar>
              <w:top w:w="30" w:type="dxa"/>
              <w:left w:w="120" w:type="dxa"/>
              <w:bottom w:w="30" w:type="dxa"/>
              <w:right w:w="120" w:type="dxa"/>
            </w:tcMar>
            <w:vAlign w:val="center"/>
          </w:tcPr>
          <w:p w:rsidR="00421B3F" w:rsidRPr="00581499" w:rsidRDefault="00421B3F" w:rsidP="001D19C7">
            <w:pPr>
              <w:spacing w:after="315" w:line="240" w:lineRule="auto"/>
              <w:rPr>
                <w:b/>
                <w:bCs/>
                <w:sz w:val="28"/>
                <w:szCs w:val="28"/>
              </w:rPr>
            </w:pPr>
            <w:r w:rsidRPr="00581499">
              <w:rPr>
                <w:b/>
                <w:bCs/>
                <w:sz w:val="28"/>
                <w:szCs w:val="28"/>
              </w:rPr>
              <w:lastRenderedPageBreak/>
              <w:t>Trẻ em</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&lt; 6 tháng</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6</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6-11 tháng</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9</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1-3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13</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4-6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19</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7-9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24</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rPr>
                <w:b/>
                <w:bCs/>
                <w:sz w:val="28"/>
                <w:szCs w:val="28"/>
              </w:rPr>
            </w:pPr>
            <w:r w:rsidRPr="00581499">
              <w:rPr>
                <w:b/>
                <w:bCs/>
                <w:sz w:val="28"/>
                <w:szCs w:val="28"/>
              </w:rPr>
              <w:t>Nam vị thành niên</w:t>
            </w:r>
          </w:p>
        </w:tc>
        <w:tc>
          <w:tcPr>
            <w:tcW w:w="2126"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10-12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34</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13-15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50</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16-18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58</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rPr>
                <w:b/>
                <w:bCs/>
                <w:sz w:val="28"/>
                <w:szCs w:val="28"/>
              </w:rPr>
            </w:pPr>
            <w:r w:rsidRPr="00581499">
              <w:rPr>
                <w:b/>
                <w:bCs/>
                <w:sz w:val="28"/>
                <w:szCs w:val="28"/>
              </w:rPr>
              <w:t>Nam trưởng thành</w:t>
            </w:r>
          </w:p>
        </w:tc>
        <w:tc>
          <w:tcPr>
            <w:tcW w:w="2126"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19-50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59</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51-60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≥60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rPr>
                <w:b/>
                <w:bCs/>
                <w:sz w:val="28"/>
                <w:szCs w:val="28"/>
              </w:rPr>
            </w:pPr>
            <w:r w:rsidRPr="00581499">
              <w:rPr>
                <w:b/>
                <w:bCs/>
                <w:sz w:val="28"/>
                <w:szCs w:val="28"/>
              </w:rPr>
              <w:t>Nữ vị thành niên</w:t>
            </w:r>
          </w:p>
        </w:tc>
        <w:tc>
          <w:tcPr>
            <w:tcW w:w="2126"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10-12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35</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13-15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49</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16-18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50</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rPr>
                <w:b/>
                <w:bCs/>
                <w:sz w:val="28"/>
                <w:szCs w:val="28"/>
              </w:rPr>
            </w:pPr>
            <w:r w:rsidRPr="00581499">
              <w:rPr>
                <w:b/>
                <w:bCs/>
                <w:sz w:val="28"/>
                <w:szCs w:val="28"/>
              </w:rPr>
              <w:t>Nữ trưởng thành</w:t>
            </w:r>
          </w:p>
        </w:tc>
        <w:tc>
          <w:tcPr>
            <w:tcW w:w="2126" w:type="dxa"/>
            <w:shd w:val="clear" w:color="auto" w:fill="FFFFFF"/>
            <w:tcMar>
              <w:top w:w="30" w:type="dxa"/>
              <w:left w:w="120" w:type="dxa"/>
              <w:bottom w:w="30" w:type="dxa"/>
              <w:right w:w="120" w:type="dxa"/>
            </w:tcMar>
            <w:vAlign w:val="center"/>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19-50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51</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51-60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&gt;60 tuổi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i/>
                <w:iCs/>
                <w:sz w:val="28"/>
                <w:szCs w:val="28"/>
              </w:rPr>
              <w:t>Phụ nữ mang thai</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51</w:t>
            </w:r>
          </w:p>
        </w:tc>
      </w:tr>
      <w:tr w:rsidR="00421B3F" w:rsidRPr="00581499" w:rsidTr="001D19C7">
        <w:trPr>
          <w:jc w:val="center"/>
        </w:trPr>
        <w:tc>
          <w:tcPr>
            <w:tcW w:w="4961"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i/>
                <w:iCs/>
                <w:sz w:val="28"/>
                <w:szCs w:val="28"/>
              </w:rPr>
              <w:t>Bà mẹ cho con bú</w:t>
            </w:r>
          </w:p>
        </w:tc>
        <w:tc>
          <w:tcPr>
            <w:tcW w:w="2126" w:type="dxa"/>
            <w:shd w:val="clear" w:color="auto" w:fill="FFFFFF"/>
            <w:tcMar>
              <w:top w:w="30" w:type="dxa"/>
              <w:left w:w="120" w:type="dxa"/>
              <w:bottom w:w="30" w:type="dxa"/>
              <w:right w:w="120" w:type="dxa"/>
            </w:tcMar>
            <w:vAlign w:val="center"/>
            <w:hideMark/>
          </w:tcPr>
          <w:p w:rsidR="00421B3F" w:rsidRPr="00581499" w:rsidRDefault="00421B3F" w:rsidP="001D19C7">
            <w:pPr>
              <w:spacing w:after="0" w:line="240" w:lineRule="auto"/>
              <w:jc w:val="center"/>
              <w:rPr>
                <w:sz w:val="28"/>
                <w:szCs w:val="28"/>
              </w:rPr>
            </w:pPr>
            <w:r w:rsidRPr="00581499">
              <w:rPr>
                <w:sz w:val="28"/>
                <w:szCs w:val="28"/>
              </w:rPr>
              <w:t>51</w:t>
            </w:r>
          </w:p>
        </w:tc>
      </w:tr>
    </w:tbl>
    <w:p w:rsidR="00421B3F" w:rsidRPr="00581499" w:rsidRDefault="00421B3F" w:rsidP="00421B3F">
      <w:pPr>
        <w:ind w:firstLine="709"/>
        <w:rPr>
          <w:noProof/>
          <w:sz w:val="28"/>
          <w:szCs w:val="28"/>
        </w:rPr>
      </w:pPr>
    </w:p>
    <w:p w:rsidR="00421B3F" w:rsidRPr="004A4DD4" w:rsidRDefault="00421B3F" w:rsidP="00421B3F">
      <w:pPr>
        <w:ind w:firstLine="709"/>
        <w:rPr>
          <w:b/>
          <w:bCs/>
          <w:i/>
          <w:iCs/>
          <w:noProof/>
          <w:sz w:val="28"/>
          <w:szCs w:val="28"/>
        </w:rPr>
      </w:pPr>
      <w:r w:rsidRPr="00581499">
        <w:rPr>
          <w:b/>
          <w:bCs/>
          <w:i/>
          <w:iCs/>
          <w:noProof/>
          <w:sz w:val="28"/>
          <w:szCs w:val="28"/>
        </w:rPr>
        <w:t>Nguồn cung cấp vitamin K</w:t>
      </w:r>
      <w:r>
        <w:rPr>
          <w:b/>
          <w:bCs/>
          <w:i/>
          <w:iCs/>
          <w:noProof/>
          <w:sz w:val="28"/>
          <w:szCs w:val="28"/>
        </w:rPr>
        <w:t xml:space="preserve">: </w:t>
      </w:r>
      <w:r w:rsidRPr="00581499">
        <w:rPr>
          <w:noProof/>
          <w:sz w:val="28"/>
          <w:szCs w:val="28"/>
        </w:rPr>
        <w:t xml:space="preserve">Vitamin K được tìm thấy với số lượng lớn nhất trong các loại rau lá xanh. Vitamin K ít bị mất đi trong quá trình nấu ăn nhưng mất đi nhiều ở thực phẩm đông lạnh. </w:t>
      </w:r>
    </w:p>
    <w:p w:rsidR="00421B3F" w:rsidRPr="00581499" w:rsidRDefault="00421B3F" w:rsidP="00421B3F">
      <w:pPr>
        <w:ind w:firstLine="709"/>
        <w:rPr>
          <w:noProof/>
          <w:sz w:val="28"/>
          <w:szCs w:val="28"/>
        </w:rPr>
      </w:pPr>
      <w:r w:rsidRPr="00581499">
        <w:rPr>
          <w:noProof/>
          <w:sz w:val="28"/>
          <w:szCs w:val="28"/>
        </w:rPr>
        <w:t>Thực phẩm giàu vitamin K:</w:t>
      </w:r>
      <w:r>
        <w:rPr>
          <w:noProof/>
          <w:sz w:val="28"/>
          <w:szCs w:val="28"/>
        </w:rPr>
        <w:t xml:space="preserve"> (1) </w:t>
      </w:r>
      <w:r w:rsidRPr="00581499">
        <w:rPr>
          <w:noProof/>
          <w:sz w:val="28"/>
          <w:szCs w:val="28"/>
        </w:rPr>
        <w:t>Rau bina, rau củ, hành lá, bắp cải; bông cải xanh</w:t>
      </w:r>
      <w:r>
        <w:rPr>
          <w:noProof/>
          <w:sz w:val="28"/>
          <w:szCs w:val="28"/>
        </w:rPr>
        <w:t xml:space="preserve">; (2) </w:t>
      </w:r>
      <w:r w:rsidRPr="00581499">
        <w:rPr>
          <w:noProof/>
          <w:sz w:val="28"/>
          <w:szCs w:val="28"/>
        </w:rPr>
        <w:t>Gan bò, thịt bò xay, ức gà;</w:t>
      </w:r>
      <w:r>
        <w:rPr>
          <w:noProof/>
          <w:sz w:val="28"/>
          <w:szCs w:val="28"/>
        </w:rPr>
        <w:t xml:space="preserve"> (2) </w:t>
      </w:r>
      <w:r w:rsidRPr="00581499">
        <w:rPr>
          <w:noProof/>
          <w:sz w:val="28"/>
          <w:szCs w:val="28"/>
        </w:rPr>
        <w:t>Kiwi, bơ, blackberries, quả việt quất, mận khô, lựu;</w:t>
      </w:r>
      <w:r>
        <w:rPr>
          <w:noProof/>
          <w:sz w:val="28"/>
          <w:szCs w:val="28"/>
        </w:rPr>
        <w:t xml:space="preserve"> (4) </w:t>
      </w:r>
      <w:r w:rsidRPr="00581499">
        <w:rPr>
          <w:noProof/>
          <w:sz w:val="28"/>
          <w:szCs w:val="28"/>
        </w:rPr>
        <w:t>Phô mai mềm</w:t>
      </w:r>
      <w:r>
        <w:rPr>
          <w:noProof/>
          <w:sz w:val="28"/>
          <w:szCs w:val="28"/>
        </w:rPr>
        <w:t xml:space="preserve"> (5) </w:t>
      </w:r>
      <w:r w:rsidRPr="00581499">
        <w:rPr>
          <w:noProof/>
          <w:sz w:val="28"/>
          <w:szCs w:val="28"/>
        </w:rPr>
        <w:t>Đậu thận</w:t>
      </w:r>
      <w:r>
        <w:rPr>
          <w:noProof/>
          <w:sz w:val="28"/>
          <w:szCs w:val="28"/>
        </w:rPr>
        <w:t xml:space="preserve">; (6) </w:t>
      </w:r>
      <w:r w:rsidRPr="00581499">
        <w:rPr>
          <w:noProof/>
          <w:sz w:val="28"/>
          <w:szCs w:val="28"/>
        </w:rPr>
        <w:t>Hạt thông, hạt điều</w:t>
      </w:r>
      <w:r>
        <w:rPr>
          <w:noProof/>
          <w:sz w:val="28"/>
          <w:szCs w:val="28"/>
        </w:rPr>
        <w:t>.</w:t>
      </w:r>
    </w:p>
    <w:p w:rsidR="00421B3F" w:rsidRPr="004A4DD4" w:rsidRDefault="00421B3F" w:rsidP="00421B3F">
      <w:pPr>
        <w:ind w:firstLine="709"/>
        <w:contextualSpacing/>
        <w:rPr>
          <w:b/>
          <w:bCs/>
          <w:i/>
          <w:iCs/>
          <w:noProof/>
          <w:sz w:val="28"/>
          <w:szCs w:val="28"/>
        </w:rPr>
      </w:pPr>
      <w:r w:rsidRPr="00581499">
        <w:rPr>
          <w:b/>
          <w:bCs/>
          <w:i/>
          <w:iCs/>
          <w:noProof/>
          <w:sz w:val="28"/>
          <w:szCs w:val="28"/>
        </w:rPr>
        <w:lastRenderedPageBreak/>
        <w:t>Thiếu vitamin K</w:t>
      </w:r>
      <w:r>
        <w:rPr>
          <w:b/>
          <w:bCs/>
          <w:i/>
          <w:iCs/>
          <w:noProof/>
          <w:sz w:val="28"/>
          <w:szCs w:val="28"/>
        </w:rPr>
        <w:t xml:space="preserve">: </w:t>
      </w:r>
      <w:r w:rsidRPr="00581499">
        <w:rPr>
          <w:noProof/>
          <w:sz w:val="28"/>
          <w:szCs w:val="28"/>
        </w:rPr>
        <w:t>Thiếu vitamin K hiếm xảy ra ở người khỏe mạnh. Tuy nhiên, nó có thể xảy ra ở những người có rối loạn cản trở sự hấp thụ chất dinh dưỡng từ ruột (ví dụ bệnh Crohn, viêm ruột, cắt bỏ đoạn dạ dày, ruột, dùng kháng sinh kéo dài..). Các dấu hiệu thiếu vitamin K bao gồm dễ bị bầm tím, chảy máu nhiều và đông máu chậm.</w:t>
      </w:r>
    </w:p>
    <w:p w:rsidR="00421B3F" w:rsidRPr="004A4DD4" w:rsidRDefault="00421B3F" w:rsidP="00421B3F">
      <w:pPr>
        <w:ind w:firstLine="709"/>
        <w:contextualSpacing/>
        <w:rPr>
          <w:b/>
          <w:bCs/>
          <w:i/>
          <w:iCs/>
          <w:noProof/>
          <w:sz w:val="28"/>
          <w:szCs w:val="28"/>
        </w:rPr>
      </w:pPr>
      <w:r w:rsidRPr="00581499">
        <w:rPr>
          <w:b/>
          <w:bCs/>
          <w:i/>
          <w:iCs/>
          <w:noProof/>
          <w:sz w:val="28"/>
          <w:szCs w:val="28"/>
        </w:rPr>
        <w:t>Ngộ độc vitamin K</w:t>
      </w:r>
      <w:r>
        <w:rPr>
          <w:b/>
          <w:bCs/>
          <w:i/>
          <w:iCs/>
          <w:noProof/>
          <w:sz w:val="28"/>
          <w:szCs w:val="28"/>
        </w:rPr>
        <w:t xml:space="preserve">: </w:t>
      </w:r>
      <w:r w:rsidRPr="00581499">
        <w:rPr>
          <w:noProof/>
          <w:sz w:val="28"/>
          <w:szCs w:val="28"/>
        </w:rPr>
        <w:t xml:space="preserve">Tiêu thụ lượng lớn vitamin K3 (menadione) trong thời gian dài dẫn đến giảm hồng cầu trong máu. Khi dùng liều lượng lớn menadione cho trẻ sơ sinh, chúng dẫn đến việc lắng đọng các sắc tố trong não, tổn thương thần kinh, phá hủy các tế bào hồng cầu (tan máu), và tử vong. Một mũi tiêm hàng ngày 10 mg menadione vào trẻ sơ sinh trong ba ngày có thể giết chết đứa trẻ. </w:t>
      </w:r>
    </w:p>
    <w:p w:rsidR="00421B3F" w:rsidRPr="004A4DD4" w:rsidRDefault="00421B3F" w:rsidP="00421B3F">
      <w:pPr>
        <w:ind w:firstLine="709"/>
        <w:rPr>
          <w:b/>
          <w:bCs/>
          <w:noProof/>
          <w:sz w:val="28"/>
          <w:szCs w:val="28"/>
        </w:rPr>
      </w:pPr>
      <w:r w:rsidRPr="00581499">
        <w:rPr>
          <w:b/>
          <w:bCs/>
          <w:noProof/>
          <w:sz w:val="28"/>
          <w:szCs w:val="28"/>
        </w:rPr>
        <w:t>Một số lưu ý</w:t>
      </w:r>
      <w:r>
        <w:rPr>
          <w:b/>
          <w:bCs/>
          <w:noProof/>
          <w:sz w:val="28"/>
          <w:szCs w:val="28"/>
        </w:rPr>
        <w:t xml:space="preserve">: </w:t>
      </w:r>
      <w:r w:rsidRPr="00581499">
        <w:rPr>
          <w:noProof/>
          <w:sz w:val="28"/>
          <w:szCs w:val="28"/>
        </w:rPr>
        <w:t>Không có biến chứng nào đáng kể liên quan đến vitamin K khi hầu hết vitamin K đến từ nguồn dinh dưỡng. Tuy nhiên, đang mang thai và cho con bú phụ nữ nên tránh bổ sung vitamin K.</w:t>
      </w:r>
    </w:p>
    <w:p w:rsidR="00421B3F" w:rsidRPr="00581499" w:rsidRDefault="00421B3F" w:rsidP="00421B3F">
      <w:pPr>
        <w:ind w:firstLine="709"/>
        <w:rPr>
          <w:noProof/>
          <w:sz w:val="28"/>
          <w:szCs w:val="28"/>
        </w:rPr>
      </w:pPr>
      <w:r w:rsidRPr="00581499">
        <w:rPr>
          <w:noProof/>
          <w:sz w:val="28"/>
          <w:szCs w:val="28"/>
        </w:rPr>
        <w:t>Những người dùng thuốc làm loãng máu, đặc biệt warfarin (Coumadin), nên thảo luận về nhu cầu vitamin K các bác sĩ. Theo dõi tỷ lệ chuẩn hóa quốc tế (INR) và thời gian prothrombin (PT), là 2 xét nghiệm đánh giá chức năng đông máu.</w:t>
      </w:r>
    </w:p>
    <w:p w:rsidR="00421B3F" w:rsidRPr="00A7456E" w:rsidRDefault="00421B3F" w:rsidP="00421B3F">
      <w:pPr>
        <w:ind w:firstLine="709"/>
        <w:rPr>
          <w:b/>
          <w:bCs/>
          <w:i/>
          <w:iCs/>
          <w:noProof/>
          <w:sz w:val="28"/>
          <w:szCs w:val="28"/>
        </w:rPr>
      </w:pPr>
      <w:r w:rsidRPr="00581499">
        <w:rPr>
          <w:b/>
          <w:bCs/>
          <w:i/>
          <w:iCs/>
          <w:noProof/>
          <w:sz w:val="28"/>
          <w:szCs w:val="28"/>
        </w:rPr>
        <w:t>Tương tác</w:t>
      </w:r>
      <w:r>
        <w:rPr>
          <w:b/>
          <w:bCs/>
          <w:i/>
          <w:iCs/>
          <w:noProof/>
          <w:sz w:val="28"/>
          <w:szCs w:val="28"/>
        </w:rPr>
        <w:t xml:space="preserve">: </w:t>
      </w:r>
      <w:r w:rsidRPr="00A7456E">
        <w:rPr>
          <w:noProof/>
          <w:sz w:val="28"/>
          <w:szCs w:val="28"/>
        </w:rPr>
        <w:t>(1)</w:t>
      </w:r>
      <w:r>
        <w:rPr>
          <w:b/>
          <w:bCs/>
          <w:i/>
          <w:iCs/>
          <w:noProof/>
          <w:sz w:val="28"/>
          <w:szCs w:val="28"/>
        </w:rPr>
        <w:t xml:space="preserve"> </w:t>
      </w:r>
      <w:r w:rsidRPr="00581499">
        <w:rPr>
          <w:noProof/>
          <w:sz w:val="28"/>
          <w:szCs w:val="28"/>
        </w:rPr>
        <w:t>Vitamin K làm giảm tác dụng của thuốc chống đông máu. Bổ sung coenzyme Q-10 có thể tăng khả năng đông máu</w:t>
      </w:r>
      <w:r>
        <w:rPr>
          <w:noProof/>
          <w:sz w:val="28"/>
          <w:szCs w:val="28"/>
        </w:rPr>
        <w:t xml:space="preserve">; (2) </w:t>
      </w:r>
      <w:r w:rsidRPr="00581499">
        <w:rPr>
          <w:noProof/>
          <w:sz w:val="28"/>
          <w:szCs w:val="28"/>
        </w:rPr>
        <w:t>Một số kháng sinh phổ rộng (kháng sinh tiêu diệt nhiều loại vi khuẩn) có thể làm giảm lượng vitamin K2 được sản xuất trong ruột</w:t>
      </w:r>
      <w:r>
        <w:rPr>
          <w:noProof/>
          <w:sz w:val="28"/>
          <w:szCs w:val="28"/>
        </w:rPr>
        <w:t xml:space="preserve">; (3) </w:t>
      </w:r>
      <w:r w:rsidRPr="00581499">
        <w:rPr>
          <w:noProof/>
          <w:sz w:val="28"/>
          <w:szCs w:val="28"/>
        </w:rPr>
        <w:t>Aspirin (salicylat) và Quinine có thể làm tăng nhu cầu vitamin K của cơ thể.  có thể làm tăng nhu cầu vitamin K của cơ thể</w:t>
      </w:r>
      <w:r>
        <w:rPr>
          <w:noProof/>
          <w:sz w:val="28"/>
          <w:szCs w:val="28"/>
        </w:rPr>
        <w:t xml:space="preserve">; (4) </w:t>
      </w:r>
      <w:r w:rsidRPr="00581499">
        <w:rPr>
          <w:noProof/>
          <w:sz w:val="28"/>
          <w:szCs w:val="28"/>
        </w:rPr>
        <w:t>Cholestyramine,  Orlistat, Olestra có thể làm giảm hấp thu vitamin K</w:t>
      </w:r>
      <w:r>
        <w:rPr>
          <w:noProof/>
          <w:sz w:val="28"/>
          <w:szCs w:val="28"/>
        </w:rPr>
        <w:t xml:space="preserve">; (5) </w:t>
      </w:r>
      <w:r w:rsidRPr="00581499">
        <w:rPr>
          <w:noProof/>
          <w:sz w:val="28"/>
          <w:szCs w:val="28"/>
        </w:rPr>
        <w:t>Ăn nhiều vitamin E (hơn 800 IU mỗi ngày) có thể chống lại tác dụng của vitamin K và có thể tăng nguy cơ chảy máu, đặc biệt là ở những người đang dùng warfarin hoặc các loại thuốc làm loãng máu khác.</w:t>
      </w:r>
    </w:p>
    <w:p w:rsidR="00421B3F" w:rsidRPr="00581499" w:rsidRDefault="00421B3F" w:rsidP="00421B3F">
      <w:pPr>
        <w:shd w:val="clear" w:color="auto" w:fill="FFFFFF"/>
        <w:spacing w:after="0"/>
        <w:jc w:val="right"/>
        <w:rPr>
          <w:b/>
          <w:sz w:val="20"/>
          <w:szCs w:val="20"/>
        </w:rPr>
      </w:pPr>
      <w:r w:rsidRPr="00581499">
        <w:rPr>
          <w:b/>
          <w:sz w:val="20"/>
          <w:szCs w:val="20"/>
        </w:rPr>
        <w:t>NGUYỄN VĂN CHUYÊN</w:t>
      </w:r>
    </w:p>
    <w:p w:rsidR="00421B3F" w:rsidRPr="00581499" w:rsidRDefault="00421B3F" w:rsidP="00421B3F">
      <w:pPr>
        <w:ind w:firstLine="426"/>
        <w:rPr>
          <w:b/>
          <w:bCs/>
          <w:noProof/>
          <w:sz w:val="28"/>
          <w:szCs w:val="28"/>
        </w:rPr>
      </w:pPr>
      <w:r w:rsidRPr="00581499">
        <w:rPr>
          <w:b/>
          <w:bCs/>
          <w:noProof/>
          <w:sz w:val="28"/>
          <w:szCs w:val="28"/>
        </w:rPr>
        <w:t>Tài liệu tham khảo</w:t>
      </w:r>
    </w:p>
    <w:p w:rsidR="00421B3F" w:rsidRPr="00581499" w:rsidRDefault="00421B3F" w:rsidP="00421B3F">
      <w:pPr>
        <w:numPr>
          <w:ilvl w:val="0"/>
          <w:numId w:val="4"/>
        </w:numPr>
        <w:spacing w:after="160" w:line="259" w:lineRule="auto"/>
        <w:ind w:left="0" w:firstLine="426"/>
        <w:contextualSpacing/>
        <w:rPr>
          <w:noProof/>
        </w:rPr>
      </w:pPr>
      <w:r w:rsidRPr="008B25B4">
        <w:rPr>
          <w:noProof/>
          <w:lang w:val="sv-SE"/>
        </w:rPr>
        <w:t xml:space="preserve">Rucker, Robert B., biên tập. Cẩm nang về Vitamin. </w:t>
      </w:r>
      <w:r w:rsidRPr="00581499">
        <w:rPr>
          <w:noProof/>
        </w:rPr>
        <w:t>Boca Raton, FL: Taylor &amp; Francis, 2007.</w:t>
      </w:r>
    </w:p>
    <w:p w:rsidR="00421B3F" w:rsidRPr="00581499" w:rsidRDefault="00421B3F" w:rsidP="00421B3F">
      <w:pPr>
        <w:numPr>
          <w:ilvl w:val="0"/>
          <w:numId w:val="4"/>
        </w:numPr>
        <w:spacing w:after="160" w:line="259" w:lineRule="auto"/>
        <w:ind w:left="0" w:firstLine="426"/>
        <w:contextualSpacing/>
        <w:rPr>
          <w:noProof/>
        </w:rPr>
      </w:pPr>
      <w:r w:rsidRPr="00581499">
        <w:rPr>
          <w:noProof/>
        </w:rPr>
        <w:lastRenderedPageBreak/>
        <w:t xml:space="preserve">Thư viện Y khoa Quốc gia Hoa Kỳ. http: // </w:t>
      </w:r>
      <w:hyperlink r:id="rId5" w:history="1">
        <w:r w:rsidRPr="00581499">
          <w:rPr>
            <w:noProof/>
            <w:u w:val="single"/>
          </w:rPr>
          <w:t>www.ncbi.nlm.nih.gov/pubmedhealth/PMH0004573</w:t>
        </w:r>
      </w:hyperlink>
      <w:r w:rsidRPr="00581499">
        <w:rPr>
          <w:noProof/>
        </w:rPr>
        <w:t xml:space="preserve"> (truy cập ngày 16 tháng 8 năm 2012).</w:t>
      </w:r>
    </w:p>
    <w:p w:rsidR="00421B3F" w:rsidRPr="00581499" w:rsidRDefault="00421B3F" w:rsidP="00421B3F">
      <w:pPr>
        <w:numPr>
          <w:ilvl w:val="0"/>
          <w:numId w:val="4"/>
        </w:numPr>
        <w:spacing w:after="160" w:line="259" w:lineRule="auto"/>
        <w:ind w:left="0" w:firstLine="426"/>
        <w:contextualSpacing/>
        <w:rPr>
          <w:noProof/>
        </w:rPr>
      </w:pPr>
      <w:r w:rsidRPr="00581499">
        <w:rPr>
          <w:noProof/>
        </w:rPr>
        <w:t>Viện Y học, Viện Hàn lâm Khoa học Quốc gia, 500 Fifth St. NW, Washington, DC, 20001, (202) 334-2352, iomwww@nas.edu, http: // www.iom.edu.</w:t>
      </w:r>
    </w:p>
    <w:p w:rsidR="00421B3F" w:rsidRPr="00581499" w:rsidRDefault="00421B3F" w:rsidP="00421B3F">
      <w:pPr>
        <w:numPr>
          <w:ilvl w:val="0"/>
          <w:numId w:val="4"/>
        </w:numPr>
        <w:spacing w:after="160" w:line="259" w:lineRule="auto"/>
        <w:ind w:left="0" w:firstLine="426"/>
        <w:contextualSpacing/>
        <w:rPr>
          <w:noProof/>
        </w:rPr>
      </w:pPr>
      <w:r w:rsidRPr="00581499">
        <w:rPr>
          <w:noProof/>
        </w:rPr>
        <w:t xml:space="preserve">Cục Quản lý Thực phẩm và Dược phẩm Hoa Kỳ, 10903 Đại lộ Hampshire, Silver Spring, MD, 20993-0002, (888) INFO-FDA (463-6332), </w:t>
      </w:r>
      <w:hyperlink r:id="rId6" w:history="1">
        <w:r w:rsidRPr="00581499">
          <w:rPr>
            <w:noProof/>
            <w:u w:val="single"/>
          </w:rPr>
          <w:t>http://www.fda.gov</w:t>
        </w:r>
      </w:hyperlink>
      <w:r w:rsidRPr="00581499">
        <w:rPr>
          <w:noProof/>
        </w:rPr>
        <w:t>.</w:t>
      </w:r>
    </w:p>
    <w:p w:rsidR="00421B3F" w:rsidRPr="00581499" w:rsidRDefault="00421B3F" w:rsidP="00421B3F">
      <w:pPr>
        <w:numPr>
          <w:ilvl w:val="0"/>
          <w:numId w:val="4"/>
        </w:numPr>
        <w:spacing w:after="160" w:line="259" w:lineRule="auto"/>
        <w:ind w:left="0" w:firstLine="426"/>
        <w:contextualSpacing/>
        <w:rPr>
          <w:b/>
          <w:bCs/>
        </w:rPr>
      </w:pPr>
      <w:r w:rsidRPr="00581499">
        <w:t>Viện dinh dưỡng, Bộ y tế (2014). Nhu cầu dinh dưỡng khuyến nghị cho người Việt Nam. Nhà xuất bản Y học.</w:t>
      </w:r>
    </w:p>
    <w:p w:rsidR="00421B3F" w:rsidRPr="00581499" w:rsidRDefault="00421B3F" w:rsidP="00421B3F">
      <w:pPr>
        <w:ind w:firstLine="709"/>
        <w:rPr>
          <w:noProof/>
          <w:sz w:val="28"/>
          <w:szCs w:val="28"/>
        </w:rPr>
      </w:pPr>
    </w:p>
    <w:p w:rsidR="00C45B3B" w:rsidRPr="00581499" w:rsidRDefault="00421B3F" w:rsidP="00421B3F">
      <w:pPr>
        <w:ind w:firstLine="0"/>
      </w:pPr>
      <w:r w:rsidRPr="00581499">
        <w:br w:type="page"/>
      </w:r>
    </w:p>
    <w:p w:rsidR="000B6BAA" w:rsidRPr="00C45B3B" w:rsidRDefault="000B6BAA" w:rsidP="00C45B3B">
      <w:pPr>
        <w:ind w:firstLine="0"/>
        <w:rPr>
          <w:rFonts w:eastAsia="Calibri"/>
        </w:rPr>
      </w:pPr>
    </w:p>
    <w:sectPr w:rsidR="000B6BAA" w:rsidRPr="00C45B3B"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176D"/>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 TargetMode="External"/><Relationship Id="rId5" Type="http://schemas.openxmlformats.org/officeDocument/2006/relationships/hyperlink" Target="http://www.ncbi.nlm.nih.gov/pubmedhealth/PMH0004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198</cp:revision>
  <dcterms:created xsi:type="dcterms:W3CDTF">2025-11-24T04:30:00Z</dcterms:created>
  <dcterms:modified xsi:type="dcterms:W3CDTF">2025-12-08T09:07:00Z</dcterms:modified>
</cp:coreProperties>
</file>